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A8" w:rsidRDefault="00786AA8" w:rsidP="00786AA8">
      <w:pPr>
        <w:pStyle w:val="Heading1"/>
      </w:pPr>
      <w:r>
        <w:t>B</w:t>
      </w:r>
      <w:r w:rsidRPr="00670093">
        <w:t>IA – Risk Assessment</w:t>
      </w:r>
      <w:r>
        <w:t xml:space="preserve"> </w:t>
      </w:r>
      <w:r w:rsidRPr="00BE6C92">
        <w:rPr>
          <w:color w:val="auto"/>
          <w:sz w:val="20"/>
          <w:szCs w:val="20"/>
        </w:rPr>
        <w:t>(4 Sections Listed Below)</w:t>
      </w:r>
    </w:p>
    <w:p w:rsidR="00786AA8" w:rsidRPr="00861B48" w:rsidRDefault="00786AA8" w:rsidP="00786AA8">
      <w:pPr>
        <w:ind w:left="360"/>
      </w:pPr>
      <w:r>
        <w:rPr>
          <w:noProof/>
        </w:rPr>
        <w:drawing>
          <wp:inline distT="0" distB="0" distL="0" distR="0">
            <wp:extent cx="4261104" cy="3182096"/>
            <wp:effectExtent l="19050" t="0" r="609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61104" cy="3182096"/>
                    </a:xfrm>
                    <a:prstGeom prst="rect">
                      <a:avLst/>
                    </a:prstGeom>
                    <a:noFill/>
                    <a:ln w="9525">
                      <a:noFill/>
                      <a:miter lim="800000"/>
                      <a:headEnd/>
                      <a:tailEnd/>
                    </a:ln>
                  </pic:spPr>
                </pic:pic>
              </a:graphicData>
            </a:graphic>
          </wp:inline>
        </w:drawing>
      </w:r>
    </w:p>
    <w:p w:rsidR="00786AA8" w:rsidRPr="00F63E86" w:rsidRDefault="00786AA8" w:rsidP="00786AA8">
      <w:pPr>
        <w:pStyle w:val="ListParagraph"/>
        <w:numPr>
          <w:ilvl w:val="0"/>
          <w:numId w:val="1"/>
        </w:numPr>
        <w:ind w:left="360"/>
      </w:pPr>
      <w:r w:rsidRPr="00DA5560">
        <w:rPr>
          <w:b/>
        </w:rPr>
        <w:t>Threat Analysis</w:t>
      </w:r>
      <w:r>
        <w:t>-</w:t>
      </w:r>
      <w:r>
        <w:rPr>
          <w:rFonts w:ascii="Arial" w:hAnsi="Arial" w:cs="Arial"/>
          <w:color w:val="000000"/>
          <w:sz w:val="18"/>
          <w:szCs w:val="18"/>
        </w:rPr>
        <w:t>Threat Analysis screen allows the user to define the Impact, Probability, Current Exposures and Controls for the Threat Types that affect each location.</w:t>
      </w:r>
      <w:r w:rsidRPr="009F0878">
        <w:rPr>
          <w:rFonts w:ascii="Arial" w:hAnsi="Arial" w:cs="Arial"/>
          <w:color w:val="000000"/>
          <w:sz w:val="18"/>
          <w:szCs w:val="18"/>
        </w:rPr>
        <w:t xml:space="preserve"> </w:t>
      </w:r>
      <w:r>
        <w:rPr>
          <w:rFonts w:ascii="Arial" w:hAnsi="Arial" w:cs="Arial"/>
          <w:noProof/>
          <w:color w:val="000000"/>
          <w:sz w:val="18"/>
          <w:szCs w:val="18"/>
        </w:rPr>
        <w:drawing>
          <wp:inline distT="0" distB="0" distL="0" distR="0">
            <wp:extent cx="4261104" cy="3182171"/>
            <wp:effectExtent l="19050" t="0" r="6096"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61104" cy="3182171"/>
                    </a:xfrm>
                    <a:prstGeom prst="rect">
                      <a:avLst/>
                    </a:prstGeom>
                    <a:noFill/>
                    <a:ln w="9525">
                      <a:noFill/>
                      <a:miter lim="800000"/>
                      <a:headEnd/>
                      <a:tailEnd/>
                    </a:ln>
                  </pic:spPr>
                </pic:pic>
              </a:graphicData>
            </a:graphic>
          </wp:inline>
        </w:drawing>
      </w:r>
    </w:p>
    <w:p w:rsidR="00786AA8" w:rsidRDefault="00786AA8" w:rsidP="00786AA8">
      <w:pPr>
        <w:pStyle w:val="ListParagraph"/>
        <w:numPr>
          <w:ilvl w:val="0"/>
          <w:numId w:val="1"/>
        </w:numPr>
        <w:ind w:left="360"/>
      </w:pPr>
      <w:r w:rsidRPr="00DA5560">
        <w:rPr>
          <w:b/>
        </w:rPr>
        <w:t>Controls</w:t>
      </w:r>
      <w:r>
        <w:t>-</w:t>
      </w:r>
      <w:r>
        <w:rPr>
          <w:rFonts w:ascii="Arial" w:hAnsi="Arial" w:cs="Arial"/>
          <w:color w:val="000000"/>
          <w:sz w:val="18"/>
          <w:szCs w:val="18"/>
        </w:rPr>
        <w:t>Controls screen allows the user to define the current controls in place such as, Backup Process, Vulnerabilities, Criticality Ratings and Classifications of assets and processes in place.</w:t>
      </w:r>
    </w:p>
    <w:p w:rsidR="00786AA8" w:rsidRDefault="00786AA8" w:rsidP="00786AA8">
      <w:pPr>
        <w:pStyle w:val="ListParagraph"/>
        <w:ind w:left="360"/>
      </w:pPr>
      <w:r>
        <w:rPr>
          <w:noProof/>
        </w:rPr>
        <w:lastRenderedPageBreak/>
        <w:drawing>
          <wp:inline distT="0" distB="0" distL="0" distR="0">
            <wp:extent cx="4261104" cy="3182096"/>
            <wp:effectExtent l="19050" t="0" r="6096"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261104" cy="3182096"/>
                    </a:xfrm>
                    <a:prstGeom prst="rect">
                      <a:avLst/>
                    </a:prstGeom>
                    <a:noFill/>
                    <a:ln w="9525">
                      <a:noFill/>
                      <a:miter lim="800000"/>
                      <a:headEnd/>
                      <a:tailEnd/>
                    </a:ln>
                  </pic:spPr>
                </pic:pic>
              </a:graphicData>
            </a:graphic>
          </wp:inline>
        </w:drawing>
      </w:r>
    </w:p>
    <w:p w:rsidR="00786AA8" w:rsidRDefault="00786AA8" w:rsidP="00786AA8">
      <w:pPr>
        <w:pStyle w:val="ListParagraph"/>
        <w:ind w:left="360"/>
      </w:pPr>
    </w:p>
    <w:p w:rsidR="00786AA8" w:rsidRDefault="00786AA8" w:rsidP="00786AA8">
      <w:pPr>
        <w:pStyle w:val="ListParagraph"/>
        <w:numPr>
          <w:ilvl w:val="0"/>
          <w:numId w:val="1"/>
        </w:numPr>
        <w:ind w:left="360"/>
      </w:pPr>
      <w:r w:rsidRPr="00DA5560">
        <w:rPr>
          <w:b/>
        </w:rPr>
        <w:t>Risk Ratings</w:t>
      </w:r>
      <w:r>
        <w:t>-</w:t>
      </w:r>
      <w:r>
        <w:rPr>
          <w:rFonts w:ascii="Arial" w:hAnsi="Arial" w:cs="Arial"/>
          <w:color w:val="000000"/>
          <w:sz w:val="18"/>
          <w:szCs w:val="18"/>
        </w:rPr>
        <w:t xml:space="preserve">Risk Rating screen provides the Overall Risk Rating, based on information provided in Threat Analysis and Controls, for each asset or process in place. Risk Rating also provides the user with ability to "override" the system rating if deemed necessary. </w:t>
      </w:r>
      <w:r>
        <w:rPr>
          <w:noProof/>
        </w:rPr>
        <w:drawing>
          <wp:inline distT="0" distB="0" distL="0" distR="0">
            <wp:extent cx="4258101" cy="3200400"/>
            <wp:effectExtent l="19050" t="0" r="90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258101" cy="3200400"/>
                    </a:xfrm>
                    <a:prstGeom prst="rect">
                      <a:avLst/>
                    </a:prstGeom>
                    <a:noFill/>
                    <a:ln w="9525">
                      <a:noFill/>
                      <a:miter lim="800000"/>
                      <a:headEnd/>
                      <a:tailEnd/>
                    </a:ln>
                  </pic:spPr>
                </pic:pic>
              </a:graphicData>
            </a:graphic>
          </wp:inline>
        </w:drawing>
      </w:r>
    </w:p>
    <w:p w:rsidR="00786AA8" w:rsidRDefault="00786AA8" w:rsidP="00786AA8">
      <w:pPr>
        <w:pStyle w:val="ListParagraph"/>
        <w:ind w:left="360"/>
      </w:pPr>
      <w:r>
        <w:rPr>
          <w:noProof/>
        </w:rPr>
        <w:lastRenderedPageBreak/>
        <w:drawing>
          <wp:inline distT="0" distB="0" distL="0" distR="0">
            <wp:extent cx="4262641" cy="3200400"/>
            <wp:effectExtent l="19050" t="0" r="455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4262641" cy="3200400"/>
                    </a:xfrm>
                    <a:prstGeom prst="rect">
                      <a:avLst/>
                    </a:prstGeom>
                    <a:noFill/>
                    <a:ln w="9525">
                      <a:noFill/>
                      <a:miter lim="800000"/>
                      <a:headEnd/>
                      <a:tailEnd/>
                    </a:ln>
                  </pic:spPr>
                </pic:pic>
              </a:graphicData>
            </a:graphic>
          </wp:inline>
        </w:drawing>
      </w:r>
    </w:p>
    <w:p w:rsidR="00786AA8" w:rsidRDefault="00786AA8" w:rsidP="00786AA8">
      <w:pPr>
        <w:pStyle w:val="ListParagraph"/>
        <w:ind w:left="360"/>
      </w:pPr>
      <w:r>
        <w:rPr>
          <w:noProof/>
        </w:rPr>
        <w:drawing>
          <wp:inline distT="0" distB="0" distL="0" distR="0">
            <wp:extent cx="4258101" cy="3200400"/>
            <wp:effectExtent l="19050" t="0" r="9099"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258101" cy="3200400"/>
                    </a:xfrm>
                    <a:prstGeom prst="rect">
                      <a:avLst/>
                    </a:prstGeom>
                    <a:noFill/>
                    <a:ln w="9525">
                      <a:noFill/>
                      <a:miter lim="800000"/>
                      <a:headEnd/>
                      <a:tailEnd/>
                    </a:ln>
                  </pic:spPr>
                </pic:pic>
              </a:graphicData>
            </a:graphic>
          </wp:inline>
        </w:drawing>
      </w:r>
    </w:p>
    <w:p w:rsidR="00786AA8" w:rsidRDefault="00786AA8" w:rsidP="00786AA8">
      <w:pPr>
        <w:pStyle w:val="ListParagraph"/>
        <w:ind w:left="1080"/>
      </w:pPr>
    </w:p>
    <w:p w:rsidR="00786AA8" w:rsidRDefault="00786AA8" w:rsidP="00786AA8">
      <w:pPr>
        <w:pStyle w:val="ListParagraph"/>
        <w:numPr>
          <w:ilvl w:val="0"/>
          <w:numId w:val="1"/>
        </w:numPr>
        <w:ind w:left="360"/>
      </w:pPr>
      <w:r w:rsidRPr="00DA5560">
        <w:rPr>
          <w:b/>
        </w:rPr>
        <w:t>Pandemic Risk Ratings</w:t>
      </w:r>
      <w:r>
        <w:t xml:space="preserve"> –</w:t>
      </w:r>
      <w:r w:rsidRPr="00B94310">
        <w:rPr>
          <w:rFonts w:ascii="Arial" w:eastAsia="Times New Roman" w:hAnsi="Arial" w:cs="Arial"/>
          <w:color w:val="000000"/>
          <w:sz w:val="18"/>
          <w:szCs w:val="18"/>
        </w:rPr>
        <w:t>Pandemic Risk Rating screen gives the Overall Risk Rating, based on information provided in the Controls screens, for each asset or process in place. Pandemic Risk Rating also provides the user with the ability to "override" the system rating if deemed necessary</w:t>
      </w:r>
      <w:r>
        <w:t>.</w:t>
      </w:r>
    </w:p>
    <w:p w:rsidR="000A3DDF" w:rsidRDefault="000A3DDF"/>
    <w:sectPr w:rsidR="000A3DDF" w:rsidSect="000A3DD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F75" w:rsidRDefault="00865F75" w:rsidP="00786AA8">
      <w:pPr>
        <w:spacing w:after="0" w:line="240" w:lineRule="auto"/>
      </w:pPr>
      <w:r>
        <w:separator/>
      </w:r>
    </w:p>
  </w:endnote>
  <w:endnote w:type="continuationSeparator" w:id="1">
    <w:p w:rsidR="00865F75" w:rsidRDefault="00865F75" w:rsidP="00786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A8" w:rsidRDefault="00786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1552"/>
      <w:docPartObj>
        <w:docPartGallery w:val="Page Numbers (Bottom of Page)"/>
        <w:docPartUnique/>
      </w:docPartObj>
    </w:sdtPr>
    <w:sdtContent>
      <w:p w:rsidR="00786AA8" w:rsidRDefault="00786AA8" w:rsidP="00786AA8">
        <w:pPr>
          <w:pStyle w:val="Footer"/>
        </w:pPr>
        <w:r w:rsidRPr="00D0341B">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1025">
                <w:txbxContent>
                  <w:p w:rsidR="00786AA8" w:rsidRDefault="00786AA8" w:rsidP="00786AA8">
                    <w:pPr>
                      <w:jc w:val="center"/>
                      <w:rPr>
                        <w:color w:val="4F81BD" w:themeColor="accent1"/>
                      </w:rPr>
                    </w:pPr>
                    <w:fldSimple w:instr=" PAGE    \* MERGEFORMAT ">
                      <w:r w:rsidR="00D06AB7" w:rsidRPr="00D06AB7">
                        <w:rPr>
                          <w:noProof/>
                          <w:color w:val="4F81BD" w:themeColor="accent1"/>
                        </w:rPr>
                        <w:t>3</w:t>
                      </w:r>
                    </w:fldSimple>
                  </w:p>
                </w:txbxContent>
              </v:textbox>
              <w10:wrap anchorx="margin" anchory="page"/>
            </v:shape>
          </w:pict>
        </w:r>
        <w:r>
          <w:t>CFC Technology Corporation</w:t>
        </w:r>
        <w:r>
          <w:tab/>
          <w:t xml:space="preserve">                                                                                                   PlanLogics</w:t>
        </w:r>
      </w:p>
    </w:sdtContent>
  </w:sdt>
  <w:p w:rsidR="00786AA8" w:rsidRDefault="00786AA8" w:rsidP="00786AA8">
    <w:pPr>
      <w:pStyle w:val="Footer"/>
    </w:pPr>
  </w:p>
  <w:p w:rsidR="00786AA8" w:rsidRDefault="00786A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A8" w:rsidRDefault="00786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F75" w:rsidRDefault="00865F75" w:rsidP="00786AA8">
      <w:pPr>
        <w:spacing w:after="0" w:line="240" w:lineRule="auto"/>
      </w:pPr>
      <w:r>
        <w:separator/>
      </w:r>
    </w:p>
  </w:footnote>
  <w:footnote w:type="continuationSeparator" w:id="1">
    <w:p w:rsidR="00865F75" w:rsidRDefault="00865F75" w:rsidP="00786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A8" w:rsidRDefault="00786A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B7" w:rsidRDefault="00D06AB7" w:rsidP="00D06AB7">
    <w:pPr>
      <w:pStyle w:val="Header"/>
      <w:tabs>
        <w:tab w:val="clear" w:pos="4680"/>
        <w:tab w:val="clear" w:pos="9360"/>
        <w:tab w:val="right" w:pos="-2160"/>
      </w:tabs>
      <w:ind w:left="-630" w:right="-270"/>
      <w:jc w:val="both"/>
    </w:pPr>
    <w:r>
      <w:rPr>
        <w:noProof/>
      </w:rPr>
      <w:tab/>
    </w:r>
    <w:r>
      <w:rPr>
        <w:noProof/>
      </w:rPr>
      <w:drawing>
        <wp:inline distT="0" distB="0" distL="0" distR="0">
          <wp:extent cx="1668622" cy="640080"/>
          <wp:effectExtent l="19050" t="0" r="7778" b="0"/>
          <wp:docPr id="7" name="Picture 58" descr="C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FC"/>
                  <pic:cNvPicPr>
                    <a:picLocks noChangeAspect="1" noChangeArrowheads="1"/>
                  </pic:cNvPicPr>
                </pic:nvPicPr>
                <pic:blipFill>
                  <a:blip r:embed="rId1"/>
                  <a:stretch>
                    <a:fillRect/>
                  </a:stretch>
                </pic:blipFill>
                <pic:spPr bwMode="auto">
                  <a:xfrm>
                    <a:off x="0" y="0"/>
                    <a:ext cx="1668622" cy="640080"/>
                  </a:xfrm>
                  <a:prstGeom prst="rect">
                    <a:avLst/>
                  </a:prstGeom>
                  <a:noFill/>
                  <a:ln w="9525">
                    <a:noFill/>
                    <a:miter lim="800000"/>
                    <a:headEnd/>
                    <a:tailEnd/>
                  </a:ln>
                </pic:spPr>
              </pic:pic>
            </a:graphicData>
          </a:graphic>
        </wp:inline>
      </w:drawing>
    </w:r>
    <w:r>
      <w:rPr>
        <w:noProof/>
      </w:rPr>
      <w:tab/>
    </w:r>
    <w:r>
      <w:rPr>
        <w:noProof/>
      </w:rPr>
      <w:tab/>
      <w:t xml:space="preserve">                         </w:t>
    </w:r>
    <w:r>
      <w:rPr>
        <w:noProof/>
      </w:rPr>
      <w:drawing>
        <wp:inline distT="0" distB="0" distL="0" distR="0">
          <wp:extent cx="2558849" cy="640080"/>
          <wp:effectExtent l="19050" t="0" r="0" b="0"/>
          <wp:docPr id="15" name="Picture 0" descr="bcplanlogi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planlogix_logo.jpg"/>
                  <pic:cNvPicPr>
                    <a:picLocks noChangeAspect="1" noChangeArrowheads="1"/>
                  </pic:cNvPicPr>
                </pic:nvPicPr>
                <pic:blipFill>
                  <a:blip r:embed="rId2"/>
                  <a:stretch>
                    <a:fillRect/>
                  </a:stretch>
                </pic:blipFill>
                <pic:spPr bwMode="auto">
                  <a:xfrm>
                    <a:off x="0" y="0"/>
                    <a:ext cx="2558849" cy="6400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A8" w:rsidRDefault="00786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163F"/>
    <w:multiLevelType w:val="hybridMultilevel"/>
    <w:tmpl w:val="E672622C"/>
    <w:lvl w:ilvl="0" w:tplc="9FB69F3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B7092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86AA8"/>
    <w:rsid w:val="000A3DDF"/>
    <w:rsid w:val="00786AA8"/>
    <w:rsid w:val="00865F75"/>
    <w:rsid w:val="00D06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AA8"/>
  </w:style>
  <w:style w:type="paragraph" w:styleId="Heading1">
    <w:name w:val="heading 1"/>
    <w:basedOn w:val="Normal"/>
    <w:next w:val="Normal"/>
    <w:link w:val="Heading1Char"/>
    <w:uiPriority w:val="9"/>
    <w:qFormat/>
    <w:rsid w:val="00786AA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6AA8"/>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6AA8"/>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6AA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6AA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6AA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6AA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6AA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6AA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A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6A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6A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6A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6A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6A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6A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6A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6AA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6AA8"/>
    <w:pPr>
      <w:ind w:left="720"/>
      <w:contextualSpacing/>
    </w:pPr>
  </w:style>
  <w:style w:type="paragraph" w:styleId="BalloonText">
    <w:name w:val="Balloon Text"/>
    <w:basedOn w:val="Normal"/>
    <w:link w:val="BalloonTextChar"/>
    <w:uiPriority w:val="99"/>
    <w:semiHidden/>
    <w:unhideWhenUsed/>
    <w:rsid w:val="0078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AA8"/>
    <w:rPr>
      <w:rFonts w:ascii="Tahoma" w:hAnsi="Tahoma" w:cs="Tahoma"/>
      <w:sz w:val="16"/>
      <w:szCs w:val="16"/>
    </w:rPr>
  </w:style>
  <w:style w:type="paragraph" w:styleId="Header">
    <w:name w:val="header"/>
    <w:basedOn w:val="Normal"/>
    <w:link w:val="HeaderChar"/>
    <w:uiPriority w:val="99"/>
    <w:unhideWhenUsed/>
    <w:rsid w:val="0078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AA8"/>
  </w:style>
  <w:style w:type="paragraph" w:styleId="Footer">
    <w:name w:val="footer"/>
    <w:basedOn w:val="Normal"/>
    <w:link w:val="FooterChar"/>
    <w:uiPriority w:val="99"/>
    <w:unhideWhenUsed/>
    <w:rsid w:val="0078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A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836</Characters>
  <Application>Microsoft Office Word</Application>
  <DocSecurity>0</DocSecurity>
  <Lines>6</Lines>
  <Paragraphs>1</Paragraphs>
  <ScaleCrop>false</ScaleCrop>
  <Company>ValueLabs</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arbandreddy</dc:creator>
  <cp:keywords/>
  <dc:description/>
  <cp:lastModifiedBy>arbandreddy</cp:lastModifiedBy>
  <cp:revision>6</cp:revision>
  <dcterms:created xsi:type="dcterms:W3CDTF">2011-05-19T06:56:00Z</dcterms:created>
  <dcterms:modified xsi:type="dcterms:W3CDTF">2011-05-19T06:57:00Z</dcterms:modified>
</cp:coreProperties>
</file>