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F3A" w:rsidRDefault="00EA2F3A" w:rsidP="00EA2F3A">
      <w:pPr>
        <w:pStyle w:val="Heading1"/>
      </w:pPr>
      <w:r w:rsidRPr="00670093">
        <w:t>Plan Summary</w:t>
      </w:r>
      <w:r>
        <w:t xml:space="preserve"> </w:t>
      </w:r>
      <w:r w:rsidRPr="00BE6C92">
        <w:rPr>
          <w:color w:val="auto"/>
          <w:sz w:val="20"/>
          <w:szCs w:val="20"/>
        </w:rPr>
        <w:t>(</w:t>
      </w:r>
      <w:r>
        <w:rPr>
          <w:color w:val="auto"/>
          <w:sz w:val="20"/>
          <w:szCs w:val="20"/>
        </w:rPr>
        <w:t>13</w:t>
      </w:r>
      <w:r w:rsidRPr="00BE6C92">
        <w:rPr>
          <w:color w:val="auto"/>
          <w:sz w:val="20"/>
          <w:szCs w:val="20"/>
        </w:rPr>
        <w:t xml:space="preserve"> Sections</w:t>
      </w:r>
      <w:r>
        <w:rPr>
          <w:color w:val="auto"/>
          <w:sz w:val="20"/>
          <w:szCs w:val="20"/>
        </w:rPr>
        <w:t xml:space="preserve"> </w:t>
      </w:r>
      <w:r w:rsidRPr="00BE6C92">
        <w:rPr>
          <w:color w:val="auto"/>
          <w:sz w:val="20"/>
          <w:szCs w:val="20"/>
        </w:rPr>
        <w:t>Listed Below)</w:t>
      </w:r>
    </w:p>
    <w:p w:rsidR="00EA2F3A" w:rsidRPr="007F65F8" w:rsidRDefault="00EA2F3A" w:rsidP="00EA2F3A">
      <w:pPr>
        <w:ind w:left="360"/>
      </w:pPr>
      <w:r>
        <w:rPr>
          <w:noProof/>
        </w:rPr>
        <w:drawing>
          <wp:inline distT="0" distB="0" distL="0" distR="0">
            <wp:extent cx="4261104" cy="3182171"/>
            <wp:effectExtent l="19050" t="0" r="6096"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EA2F3A" w:rsidRDefault="00EA2F3A" w:rsidP="00EA2F3A">
      <w:pPr>
        <w:pStyle w:val="ListParagraph"/>
        <w:numPr>
          <w:ilvl w:val="0"/>
          <w:numId w:val="1"/>
        </w:numPr>
        <w:ind w:left="360"/>
      </w:pPr>
      <w:r w:rsidRPr="00DA5560">
        <w:rPr>
          <w:b/>
        </w:rPr>
        <w:t>Plan Overview</w:t>
      </w:r>
      <w:r>
        <w:t>-</w:t>
      </w:r>
      <w:r>
        <w:rPr>
          <w:rFonts w:ascii="Arial" w:hAnsi="Arial" w:cs="Arial"/>
          <w:color w:val="000000"/>
          <w:sz w:val="18"/>
          <w:szCs w:val="18"/>
        </w:rPr>
        <w:t>Plan Overview allows the user to view the plan details. You can customize the different parts of the plan in this module.</w:t>
      </w:r>
    </w:p>
    <w:p w:rsidR="00EA2F3A" w:rsidRDefault="00EA2F3A" w:rsidP="00EA2F3A">
      <w:pPr>
        <w:pStyle w:val="ListParagraph"/>
        <w:ind w:left="360"/>
      </w:pPr>
      <w:r>
        <w:rPr>
          <w:noProof/>
        </w:rPr>
        <w:drawing>
          <wp:inline distT="0" distB="0" distL="0" distR="0">
            <wp:extent cx="4258101" cy="3200400"/>
            <wp:effectExtent l="19050" t="0" r="9099"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EA2F3A" w:rsidRDefault="00EA2F3A" w:rsidP="00EA2F3A">
      <w:pPr>
        <w:pStyle w:val="ListParagraph"/>
        <w:numPr>
          <w:ilvl w:val="0"/>
          <w:numId w:val="1"/>
        </w:numPr>
        <w:ind w:left="360"/>
      </w:pPr>
      <w:r w:rsidRPr="00DA5560">
        <w:rPr>
          <w:b/>
        </w:rPr>
        <w:t>BCP Policy Statement</w:t>
      </w:r>
      <w:r>
        <w:t>-</w:t>
      </w:r>
      <w:r>
        <w:rPr>
          <w:rFonts w:ascii="Arial" w:hAnsi="Arial" w:cs="Arial"/>
          <w:color w:val="000000"/>
          <w:sz w:val="18"/>
          <w:szCs w:val="18"/>
        </w:rPr>
        <w:t xml:space="preserve">This section includes the Policy of Business Continuity Plan. The BCP will include documented and tested procedures for critical operations, which will assist in ensuring the availability of critical </w:t>
      </w:r>
      <w:r>
        <w:rPr>
          <w:rFonts w:ascii="Arial" w:hAnsi="Arial" w:cs="Arial"/>
          <w:color w:val="000000"/>
          <w:sz w:val="18"/>
          <w:szCs w:val="18"/>
        </w:rPr>
        <w:lastRenderedPageBreak/>
        <w:t xml:space="preserve">resources and in maintaining the continuity of operations during a disruption in service. The User is provided an option to edit the details as per the location. </w:t>
      </w:r>
      <w:r>
        <w:rPr>
          <w:rFonts w:ascii="Arial" w:hAnsi="Arial" w:cs="Arial"/>
          <w:noProof/>
          <w:color w:val="000000"/>
          <w:sz w:val="18"/>
          <w:szCs w:val="18"/>
        </w:rPr>
        <w:drawing>
          <wp:inline distT="0" distB="0" distL="0" distR="0">
            <wp:extent cx="4261104" cy="3182171"/>
            <wp:effectExtent l="19050" t="0" r="6096"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EA2F3A" w:rsidRPr="00710B6E" w:rsidRDefault="00EA2F3A" w:rsidP="00EA2F3A">
      <w:pPr>
        <w:pStyle w:val="ListParagraph"/>
        <w:numPr>
          <w:ilvl w:val="0"/>
          <w:numId w:val="1"/>
        </w:numPr>
        <w:ind w:left="360"/>
      </w:pPr>
      <w:r w:rsidRPr="0014374F">
        <w:rPr>
          <w:b/>
        </w:rPr>
        <w:t>Executive Summary</w:t>
      </w:r>
      <w:r>
        <w:t>-</w:t>
      </w:r>
      <w:r w:rsidRPr="0014374F">
        <w:rPr>
          <w:rFonts w:ascii="Arial" w:hAnsi="Arial" w:cs="Arial"/>
          <w:color w:val="000000"/>
          <w:sz w:val="18"/>
          <w:szCs w:val="18"/>
        </w:rPr>
        <w:t xml:space="preserve">Executive Summary section includes the details of Purpose, Assumptions, Overview, and Distribution of the Plan, Maintenance of the Plan, Testing the Plan, Alternate Facility Sites, and Activation of the Plan. The User is provided an option to Edit the details as per the location. </w:t>
      </w:r>
    </w:p>
    <w:p w:rsidR="00EA2F3A" w:rsidRPr="007F31B2" w:rsidRDefault="00EA2F3A" w:rsidP="00E52960">
      <w:pPr>
        <w:pStyle w:val="ListParagraph"/>
        <w:ind w:left="360"/>
      </w:pPr>
      <w:r>
        <w:rPr>
          <w:rFonts w:ascii="Arial" w:hAnsi="Arial" w:cs="Arial"/>
          <w:noProof/>
          <w:color w:val="000000"/>
          <w:sz w:val="18"/>
          <w:szCs w:val="18"/>
        </w:rPr>
        <w:drawing>
          <wp:inline distT="0" distB="0" distL="0" distR="0">
            <wp:extent cx="4261104" cy="3182096"/>
            <wp:effectExtent l="19050" t="0" r="6096" b="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EA2F3A" w:rsidRDefault="00EA2F3A" w:rsidP="00EA2F3A">
      <w:pPr>
        <w:pStyle w:val="ListParagraph"/>
        <w:ind w:left="360"/>
      </w:pPr>
      <w:r>
        <w:rPr>
          <w:noProof/>
        </w:rPr>
        <w:lastRenderedPageBreak/>
        <w:drawing>
          <wp:inline distT="0" distB="0" distL="0" distR="0">
            <wp:extent cx="4261104" cy="3182171"/>
            <wp:effectExtent l="19050" t="0" r="6096"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EA2F3A" w:rsidRPr="003640D1" w:rsidRDefault="00EA2F3A" w:rsidP="00EA2F3A">
      <w:pPr>
        <w:pStyle w:val="ListParagraph"/>
        <w:ind w:left="360"/>
      </w:pPr>
    </w:p>
    <w:p w:rsidR="00EA2F3A" w:rsidRDefault="00EA2F3A" w:rsidP="00EA2F3A">
      <w:pPr>
        <w:pStyle w:val="ListParagraph"/>
        <w:numPr>
          <w:ilvl w:val="0"/>
          <w:numId w:val="1"/>
        </w:numPr>
        <w:ind w:left="0" w:firstLine="0"/>
      </w:pPr>
      <w:r w:rsidRPr="00DA5560">
        <w:rPr>
          <w:b/>
        </w:rPr>
        <w:t>Approving BCP Content</w:t>
      </w:r>
      <w:r>
        <w:t>-</w:t>
      </w:r>
      <w:r>
        <w:rPr>
          <w:rFonts w:ascii="Arial" w:hAnsi="Arial" w:cs="Arial"/>
          <w:color w:val="000000"/>
          <w:sz w:val="18"/>
          <w:szCs w:val="18"/>
        </w:rPr>
        <w:t>Procedures for approving BCP Content includes a structure which is to be adhered for approving the various sections of the BCP. The User is provided an option to Edit the details as per the location.</w:t>
      </w:r>
    </w:p>
    <w:p w:rsidR="00EA2F3A" w:rsidRDefault="00EA2F3A" w:rsidP="00EA2F3A">
      <w:pPr>
        <w:pStyle w:val="ListParagraph"/>
        <w:ind w:left="360"/>
      </w:pPr>
      <w:r>
        <w:rPr>
          <w:noProof/>
        </w:rPr>
        <w:drawing>
          <wp:inline distT="0" distB="0" distL="0" distR="0">
            <wp:extent cx="4258101" cy="3200400"/>
            <wp:effectExtent l="19050" t="0" r="9099"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EA2F3A" w:rsidRDefault="00EA2F3A" w:rsidP="00EA2F3A">
      <w:pPr>
        <w:pStyle w:val="ListParagraph"/>
        <w:numPr>
          <w:ilvl w:val="0"/>
          <w:numId w:val="1"/>
        </w:numPr>
        <w:ind w:left="360"/>
      </w:pPr>
      <w:r w:rsidRPr="00DA5560">
        <w:rPr>
          <w:b/>
        </w:rPr>
        <w:lastRenderedPageBreak/>
        <w:t>Institution Overview</w:t>
      </w:r>
      <w:r>
        <w:t>-</w:t>
      </w:r>
      <w:r>
        <w:rPr>
          <w:rFonts w:ascii="Arial" w:hAnsi="Arial" w:cs="Arial"/>
          <w:color w:val="000000"/>
          <w:sz w:val="18"/>
          <w:szCs w:val="18"/>
        </w:rPr>
        <w:t xml:space="preserve">This section includes the Brief history of the Institution Overview. The User is provided an option to edit the details as per the location. </w:t>
      </w:r>
      <w:r>
        <w:rPr>
          <w:rFonts w:ascii="Arial" w:hAnsi="Arial" w:cs="Arial"/>
          <w:noProof/>
          <w:color w:val="000000"/>
          <w:sz w:val="18"/>
          <w:szCs w:val="18"/>
        </w:rPr>
        <w:drawing>
          <wp:inline distT="0" distB="0" distL="0" distR="0">
            <wp:extent cx="4261104" cy="3182096"/>
            <wp:effectExtent l="19050" t="0" r="6096" b="0"/>
            <wp:docPr id="2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EA2F3A" w:rsidRDefault="00EA2F3A" w:rsidP="00EA2F3A">
      <w:pPr>
        <w:pStyle w:val="ListParagraph"/>
        <w:numPr>
          <w:ilvl w:val="0"/>
          <w:numId w:val="1"/>
        </w:numPr>
        <w:ind w:left="360"/>
      </w:pPr>
      <w:r w:rsidRPr="00DA5560">
        <w:rPr>
          <w:b/>
        </w:rPr>
        <w:t>TA and BCP RA</w:t>
      </w:r>
      <w:r>
        <w:t>-</w:t>
      </w:r>
      <w:r>
        <w:rPr>
          <w:rFonts w:ascii="Arial" w:hAnsi="Arial" w:cs="Arial"/>
          <w:color w:val="000000"/>
          <w:sz w:val="18"/>
          <w:szCs w:val="18"/>
        </w:rPr>
        <w:t xml:space="preserve">This section includes the Overview of Threat Analysis and BCP Risk assessment. The User is provided an option to edit the details as per the location. </w:t>
      </w:r>
      <w:r>
        <w:rPr>
          <w:rFonts w:ascii="Arial" w:hAnsi="Arial" w:cs="Arial"/>
          <w:noProof/>
          <w:color w:val="000000"/>
          <w:sz w:val="18"/>
          <w:szCs w:val="18"/>
        </w:rPr>
        <w:drawing>
          <wp:inline distT="0" distB="0" distL="0" distR="0">
            <wp:extent cx="4261104" cy="3182096"/>
            <wp:effectExtent l="19050" t="0" r="6096" b="0"/>
            <wp:docPr id="22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EA2F3A" w:rsidRDefault="00EA2F3A" w:rsidP="00EA2F3A">
      <w:pPr>
        <w:pStyle w:val="ListParagraph"/>
        <w:ind w:left="360"/>
      </w:pPr>
    </w:p>
    <w:p w:rsidR="00EA2F3A" w:rsidRDefault="00EA2F3A" w:rsidP="00EA2F3A">
      <w:pPr>
        <w:pStyle w:val="ListParagraph"/>
        <w:ind w:left="360"/>
      </w:pPr>
      <w:r>
        <w:rPr>
          <w:noProof/>
        </w:rPr>
        <w:lastRenderedPageBreak/>
        <w:drawing>
          <wp:inline distT="0" distB="0" distL="0" distR="0">
            <wp:extent cx="4258101" cy="3200400"/>
            <wp:effectExtent l="19050" t="0" r="9099"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EA2F3A" w:rsidRDefault="00EA2F3A" w:rsidP="00EA2F3A">
      <w:pPr>
        <w:pStyle w:val="ListParagraph"/>
        <w:numPr>
          <w:ilvl w:val="0"/>
          <w:numId w:val="1"/>
        </w:numPr>
        <w:ind w:left="360"/>
      </w:pPr>
      <w:r w:rsidRPr="00DA5560">
        <w:rPr>
          <w:b/>
        </w:rPr>
        <w:t>Business Impact Analysis</w:t>
      </w:r>
      <w:r>
        <w:t>-</w:t>
      </w:r>
      <w:r>
        <w:rPr>
          <w:rFonts w:ascii="Arial" w:hAnsi="Arial" w:cs="Arial"/>
          <w:color w:val="000000"/>
          <w:sz w:val="18"/>
          <w:szCs w:val="18"/>
        </w:rPr>
        <w:t>This section includes an overview of Business Impact Analysis Process. The user is provided an option to Edit the details as per the location.</w:t>
      </w:r>
      <w:r>
        <w:rPr>
          <w:noProof/>
        </w:rPr>
        <w:drawing>
          <wp:inline distT="0" distB="0" distL="0" distR="0">
            <wp:extent cx="4258101" cy="3200400"/>
            <wp:effectExtent l="19050" t="0" r="9099"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EA2F3A" w:rsidRDefault="00EA2F3A" w:rsidP="00EA2F3A">
      <w:pPr>
        <w:pStyle w:val="ListParagraph"/>
        <w:numPr>
          <w:ilvl w:val="0"/>
          <w:numId w:val="1"/>
        </w:numPr>
        <w:ind w:left="360"/>
      </w:pPr>
      <w:r w:rsidRPr="00DA5560">
        <w:rPr>
          <w:b/>
        </w:rPr>
        <w:t>Emergency Procedures</w:t>
      </w:r>
      <w:r>
        <w:t>-</w:t>
      </w:r>
      <w:r>
        <w:rPr>
          <w:rFonts w:ascii="Arial" w:hAnsi="Arial" w:cs="Arial"/>
          <w:color w:val="000000"/>
          <w:sz w:val="18"/>
          <w:szCs w:val="18"/>
        </w:rPr>
        <w:t xml:space="preserve">This section includes the details of Potential Emergency Events response such as Bomb Threat, Kidnapping Threat, Chemical Spill Release, Fire / Explosion, Flood, Power Outage, Telecommunications Failure, Severe Weather/ Tornado, Severe Weather/Winter Storm. The user is provided an </w:t>
      </w:r>
      <w:r>
        <w:rPr>
          <w:rFonts w:ascii="Arial" w:hAnsi="Arial" w:cs="Arial"/>
          <w:color w:val="000000"/>
          <w:sz w:val="18"/>
          <w:szCs w:val="18"/>
        </w:rPr>
        <w:lastRenderedPageBreak/>
        <w:t xml:space="preserve">option to edit the details as per the location. </w:t>
      </w:r>
      <w:r>
        <w:rPr>
          <w:rFonts w:ascii="Arial" w:hAnsi="Arial" w:cs="Arial"/>
          <w:noProof/>
          <w:color w:val="000000"/>
          <w:sz w:val="18"/>
          <w:szCs w:val="18"/>
        </w:rPr>
        <w:drawing>
          <wp:inline distT="0" distB="0" distL="0" distR="0">
            <wp:extent cx="4261104" cy="3182171"/>
            <wp:effectExtent l="19050" t="0" r="6096" b="0"/>
            <wp:docPr id="22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EA2F3A" w:rsidRDefault="00EA2F3A" w:rsidP="00EA2F3A">
      <w:pPr>
        <w:pStyle w:val="ListParagraph"/>
        <w:tabs>
          <w:tab w:val="left" w:pos="270"/>
        </w:tabs>
        <w:ind w:left="360"/>
      </w:pPr>
      <w:r>
        <w:rPr>
          <w:noProof/>
        </w:rPr>
        <w:drawing>
          <wp:inline distT="0" distB="0" distL="0" distR="0">
            <wp:extent cx="4258101" cy="3200400"/>
            <wp:effectExtent l="19050" t="0" r="9099"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EA2F3A" w:rsidRDefault="00EA2F3A" w:rsidP="00EA2F3A">
      <w:pPr>
        <w:pStyle w:val="ListParagraph"/>
        <w:ind w:left="360"/>
      </w:pPr>
      <w:r>
        <w:rPr>
          <w:noProof/>
        </w:rPr>
        <w:lastRenderedPageBreak/>
        <w:drawing>
          <wp:inline distT="0" distB="0" distL="0" distR="0">
            <wp:extent cx="4258101" cy="3200400"/>
            <wp:effectExtent l="19050" t="0" r="9099"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EA2F3A" w:rsidRDefault="00EA2F3A" w:rsidP="00EA2F3A">
      <w:pPr>
        <w:pStyle w:val="ListParagraph"/>
        <w:ind w:left="1080"/>
      </w:pPr>
    </w:p>
    <w:p w:rsidR="00EA2F3A" w:rsidRDefault="00EA2F3A" w:rsidP="00EA2F3A">
      <w:pPr>
        <w:pStyle w:val="ListParagraph"/>
        <w:ind w:left="1080"/>
      </w:pPr>
    </w:p>
    <w:p w:rsidR="00EA2F3A" w:rsidRDefault="00EA2F3A" w:rsidP="00EA2F3A">
      <w:pPr>
        <w:pStyle w:val="ListParagraph"/>
        <w:ind w:left="1080"/>
      </w:pPr>
    </w:p>
    <w:p w:rsidR="00EA2F3A" w:rsidRDefault="00EA2F3A" w:rsidP="00EA2F3A">
      <w:pPr>
        <w:pStyle w:val="ListParagraph"/>
        <w:ind w:left="1080"/>
      </w:pPr>
    </w:p>
    <w:p w:rsidR="00EA2F3A" w:rsidRDefault="00EA2F3A" w:rsidP="00EA2F3A">
      <w:pPr>
        <w:pStyle w:val="ListParagraph"/>
        <w:ind w:left="1080"/>
      </w:pPr>
    </w:p>
    <w:p w:rsidR="00EA2F3A" w:rsidRDefault="00EA2F3A" w:rsidP="00EA2F3A">
      <w:pPr>
        <w:pStyle w:val="ListParagraph"/>
        <w:numPr>
          <w:ilvl w:val="0"/>
          <w:numId w:val="1"/>
        </w:numPr>
        <w:ind w:left="360"/>
      </w:pPr>
      <w:r w:rsidRPr="00DA5560">
        <w:rPr>
          <w:b/>
        </w:rPr>
        <w:t>Critical Business Process</w:t>
      </w:r>
      <w:r>
        <w:t>-</w:t>
      </w:r>
      <w:r>
        <w:rPr>
          <w:rFonts w:ascii="Arial" w:hAnsi="Arial" w:cs="Arial"/>
          <w:color w:val="000000"/>
          <w:sz w:val="18"/>
          <w:szCs w:val="18"/>
        </w:rPr>
        <w:t>This section includes an overview of Critical Business Processes including a brief description of the business process. The user is provided an option to edit the details as per the location.</w:t>
      </w:r>
      <w:r w:rsidRPr="007F31B2">
        <w:rPr>
          <w:rFonts w:ascii="Arial" w:hAnsi="Arial" w:cs="Arial"/>
          <w:color w:val="000000"/>
          <w:sz w:val="18"/>
          <w:szCs w:val="18"/>
        </w:rPr>
        <w:t xml:space="preserve"> </w:t>
      </w:r>
      <w:r>
        <w:rPr>
          <w:rFonts w:ascii="Arial" w:hAnsi="Arial" w:cs="Arial"/>
          <w:noProof/>
          <w:color w:val="000000"/>
          <w:sz w:val="18"/>
          <w:szCs w:val="18"/>
        </w:rPr>
        <w:drawing>
          <wp:inline distT="0" distB="0" distL="0" distR="0">
            <wp:extent cx="4261104" cy="3182096"/>
            <wp:effectExtent l="19050" t="0" r="6096" b="0"/>
            <wp:docPr id="23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EA2F3A" w:rsidRDefault="00EA2F3A" w:rsidP="00EA2F3A">
      <w:pPr>
        <w:pStyle w:val="ListParagraph"/>
        <w:numPr>
          <w:ilvl w:val="0"/>
          <w:numId w:val="1"/>
        </w:numPr>
        <w:ind w:left="90" w:hanging="90"/>
      </w:pPr>
      <w:r w:rsidRPr="00DA5560">
        <w:rPr>
          <w:b/>
        </w:rPr>
        <w:lastRenderedPageBreak/>
        <w:t>Plan Structure</w:t>
      </w:r>
      <w:r>
        <w:t>-</w:t>
      </w:r>
      <w:r>
        <w:rPr>
          <w:rFonts w:ascii="Arial" w:hAnsi="Arial" w:cs="Arial"/>
          <w:color w:val="000000"/>
          <w:sz w:val="18"/>
          <w:szCs w:val="18"/>
        </w:rPr>
        <w:t>This section includes the details for Pre-Disaster Planning and Preparation, Alternate Facilities/Emergency Operations Center, Emergency Preparation, Emergency Situations, Immediate Communication, Information and Assets, Business Recovery. The user is provided an option to Edit the details as per the location.</w:t>
      </w:r>
    </w:p>
    <w:p w:rsidR="00EA2F3A" w:rsidRDefault="00EA2F3A" w:rsidP="00EA2F3A">
      <w:pPr>
        <w:pStyle w:val="ListParagraph"/>
        <w:ind w:left="90"/>
      </w:pPr>
      <w:r>
        <w:rPr>
          <w:b/>
        </w:rPr>
        <w:t xml:space="preserve">    </w:t>
      </w:r>
      <w:r>
        <w:rPr>
          <w:b/>
          <w:noProof/>
        </w:rPr>
        <w:drawing>
          <wp:inline distT="0" distB="0" distL="0" distR="0">
            <wp:extent cx="4261104" cy="3182171"/>
            <wp:effectExtent l="19050" t="0" r="6096" b="0"/>
            <wp:docPr id="23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EA2F3A" w:rsidRDefault="00EA2F3A" w:rsidP="00EA2F3A">
      <w:pPr>
        <w:pStyle w:val="ListParagraph"/>
        <w:ind w:left="360"/>
      </w:pPr>
      <w:r>
        <w:rPr>
          <w:noProof/>
        </w:rPr>
        <w:drawing>
          <wp:inline distT="0" distB="0" distL="0" distR="0">
            <wp:extent cx="4258101" cy="3200400"/>
            <wp:effectExtent l="19050" t="0" r="9099"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EA2F3A" w:rsidRDefault="00EA2F3A" w:rsidP="00EA2F3A">
      <w:pPr>
        <w:pStyle w:val="ListParagraph"/>
        <w:ind w:left="360"/>
      </w:pPr>
    </w:p>
    <w:p w:rsidR="00EA2F3A" w:rsidRDefault="00EA2F3A" w:rsidP="00EA2F3A">
      <w:pPr>
        <w:pStyle w:val="ListParagraph"/>
        <w:numPr>
          <w:ilvl w:val="0"/>
          <w:numId w:val="1"/>
        </w:numPr>
        <w:ind w:left="360"/>
      </w:pPr>
      <w:r w:rsidRPr="00DA5560">
        <w:rPr>
          <w:b/>
        </w:rPr>
        <w:t>Recovery Teams</w:t>
      </w:r>
      <w:r>
        <w:t>-</w:t>
      </w:r>
      <w:r>
        <w:rPr>
          <w:rFonts w:ascii="Arial" w:hAnsi="Arial" w:cs="Arial"/>
          <w:color w:val="000000"/>
          <w:sz w:val="18"/>
          <w:szCs w:val="18"/>
        </w:rPr>
        <w:t xml:space="preserve">This section includes the Recovery Teams which expand the capabilities and divide the responsibilities of the recovery effort. Each Recovery Team has a specific Recovery Team plan. In the event of a disaster, the procedures included in this plan are designed to assist in the recovery of the individual departments. </w:t>
      </w:r>
      <w:r>
        <w:rPr>
          <w:rFonts w:ascii="Arial" w:hAnsi="Arial" w:cs="Arial"/>
          <w:color w:val="000000"/>
          <w:sz w:val="18"/>
          <w:szCs w:val="18"/>
        </w:rPr>
        <w:lastRenderedPageBreak/>
        <w:t>The user is provided an option to Edit the details as per the location.</w:t>
      </w:r>
      <w:r>
        <w:rPr>
          <w:noProof/>
        </w:rPr>
        <w:drawing>
          <wp:inline distT="0" distB="0" distL="0" distR="0">
            <wp:extent cx="4258101" cy="3200400"/>
            <wp:effectExtent l="19050" t="0" r="9099"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EA2F3A" w:rsidRPr="003640D1" w:rsidRDefault="00EA2F3A" w:rsidP="00EA2F3A">
      <w:pPr>
        <w:pStyle w:val="ListParagraph"/>
        <w:numPr>
          <w:ilvl w:val="0"/>
          <w:numId w:val="1"/>
        </w:numPr>
        <w:ind w:left="360"/>
      </w:pPr>
      <w:r w:rsidRPr="00DA5560">
        <w:rPr>
          <w:b/>
        </w:rPr>
        <w:t>Testing</w:t>
      </w:r>
      <w:r>
        <w:t>-</w:t>
      </w:r>
      <w:r>
        <w:rPr>
          <w:rFonts w:ascii="Arial" w:hAnsi="Arial" w:cs="Arial"/>
          <w:color w:val="000000"/>
          <w:sz w:val="18"/>
          <w:szCs w:val="18"/>
        </w:rPr>
        <w:t>This section includes the details of Considerations for Developing Testing Plans, Types of Tests, Development of Testing Plans, Structured Walk-Through Test Example, Current Testing. The user is provided an option to edit the details as per the location.</w:t>
      </w:r>
      <w:r w:rsidRPr="007F31B2">
        <w:rPr>
          <w:rFonts w:ascii="Arial" w:hAnsi="Arial" w:cs="Arial"/>
          <w:color w:val="000000"/>
          <w:sz w:val="18"/>
          <w:szCs w:val="18"/>
        </w:rPr>
        <w:t xml:space="preserve"> </w:t>
      </w:r>
      <w:r>
        <w:rPr>
          <w:rFonts w:ascii="Arial" w:hAnsi="Arial" w:cs="Arial"/>
          <w:noProof/>
          <w:color w:val="000000"/>
          <w:sz w:val="18"/>
          <w:szCs w:val="18"/>
        </w:rPr>
        <w:drawing>
          <wp:inline distT="0" distB="0" distL="0" distR="0">
            <wp:extent cx="4261104" cy="3182096"/>
            <wp:effectExtent l="19050" t="0" r="6096" b="0"/>
            <wp:docPr id="23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EA2F3A" w:rsidRDefault="00EA2F3A" w:rsidP="00EA2F3A">
      <w:pPr>
        <w:pStyle w:val="ListParagraph"/>
        <w:ind w:left="360"/>
      </w:pPr>
    </w:p>
    <w:p w:rsidR="00EA2F3A" w:rsidRDefault="00EA2F3A" w:rsidP="00EA2F3A">
      <w:pPr>
        <w:pStyle w:val="ListParagraph"/>
        <w:ind w:left="360"/>
      </w:pPr>
      <w:r>
        <w:rPr>
          <w:noProof/>
        </w:rPr>
        <w:lastRenderedPageBreak/>
        <w:drawing>
          <wp:inline distT="0" distB="0" distL="0" distR="0">
            <wp:extent cx="4258101" cy="3200400"/>
            <wp:effectExtent l="19050" t="0" r="9099"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EA2F3A" w:rsidRDefault="00EA2F3A" w:rsidP="00EA2F3A">
      <w:pPr>
        <w:pStyle w:val="ListParagraph"/>
        <w:numPr>
          <w:ilvl w:val="0"/>
          <w:numId w:val="1"/>
        </w:numPr>
        <w:ind w:left="360"/>
      </w:pPr>
      <w:r w:rsidRPr="00DA5560">
        <w:rPr>
          <w:b/>
        </w:rPr>
        <w:t>Questionnaire</w:t>
      </w:r>
      <w:r>
        <w:t>- The questionnaire is a form to help you establish the information that you will need for an emergency.</w:t>
      </w:r>
    </w:p>
    <w:p w:rsidR="00EA2F3A" w:rsidRDefault="00EA2F3A" w:rsidP="00EA2F3A">
      <w:pPr>
        <w:pStyle w:val="ListParagraph"/>
        <w:ind w:left="360"/>
      </w:pPr>
      <w:r>
        <w:rPr>
          <w:noProof/>
        </w:rPr>
        <w:drawing>
          <wp:inline distT="0" distB="0" distL="0" distR="0">
            <wp:extent cx="4258101" cy="3200400"/>
            <wp:effectExtent l="19050" t="0" r="9099"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6"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EA2F3A" w:rsidRPr="00DA5560" w:rsidRDefault="00EA2F3A" w:rsidP="00EA2F3A">
      <w:pPr>
        <w:pStyle w:val="Heading1"/>
      </w:pPr>
      <w:r w:rsidRPr="00670093">
        <w:lastRenderedPageBreak/>
        <w:t>Team Plans</w:t>
      </w:r>
    </w:p>
    <w:p w:rsidR="00EA2F3A" w:rsidRDefault="00EA2F3A" w:rsidP="00EA2F3A">
      <w:pPr>
        <w:pStyle w:val="ListParagraph"/>
        <w:numPr>
          <w:ilvl w:val="0"/>
          <w:numId w:val="2"/>
        </w:numPr>
        <w:ind w:left="360"/>
      </w:pPr>
      <w:r w:rsidRPr="00DA5560">
        <w:rPr>
          <w:b/>
        </w:rPr>
        <w:t>BCP Teams</w:t>
      </w:r>
      <w:r>
        <w:t xml:space="preserve"> – with view of Plan</w:t>
      </w:r>
      <w:r>
        <w:rPr>
          <w:noProof/>
        </w:rPr>
        <w:drawing>
          <wp:inline distT="0" distB="0" distL="0" distR="0">
            <wp:extent cx="4258101" cy="3200400"/>
            <wp:effectExtent l="19050" t="0" r="9099"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EA2F3A" w:rsidRDefault="00EA2F3A" w:rsidP="00EA2F3A">
      <w:pPr>
        <w:pStyle w:val="Heading1"/>
      </w:pPr>
      <w:r w:rsidRPr="00670093">
        <w:t>Plan Worksheets</w:t>
      </w:r>
      <w:r>
        <w:t xml:space="preserve"> </w:t>
      </w:r>
      <w:r w:rsidRPr="00BE6C92">
        <w:rPr>
          <w:color w:val="auto"/>
          <w:sz w:val="20"/>
          <w:szCs w:val="20"/>
        </w:rPr>
        <w:t>(</w:t>
      </w:r>
      <w:r>
        <w:rPr>
          <w:color w:val="auto"/>
          <w:sz w:val="20"/>
          <w:szCs w:val="20"/>
        </w:rPr>
        <w:t>3</w:t>
      </w:r>
      <w:r w:rsidRPr="00BE6C92">
        <w:rPr>
          <w:color w:val="auto"/>
          <w:sz w:val="20"/>
          <w:szCs w:val="20"/>
        </w:rPr>
        <w:t xml:space="preserve"> Sections</w:t>
      </w:r>
      <w:r>
        <w:rPr>
          <w:color w:val="auto"/>
          <w:sz w:val="20"/>
          <w:szCs w:val="20"/>
        </w:rPr>
        <w:t xml:space="preserve"> </w:t>
      </w:r>
      <w:r w:rsidRPr="00BE6C92">
        <w:rPr>
          <w:color w:val="auto"/>
          <w:sz w:val="20"/>
          <w:szCs w:val="20"/>
        </w:rPr>
        <w:t>Listed Below)</w:t>
      </w:r>
    </w:p>
    <w:p w:rsidR="00EA2F3A" w:rsidRPr="00EA6BD4" w:rsidRDefault="00EA2F3A" w:rsidP="00EA2F3A">
      <w:pPr>
        <w:ind w:left="360"/>
      </w:pPr>
      <w:r>
        <w:rPr>
          <w:noProof/>
        </w:rPr>
        <w:drawing>
          <wp:inline distT="0" distB="0" distL="0" distR="0">
            <wp:extent cx="4261104" cy="3182171"/>
            <wp:effectExtent l="19050" t="0" r="6096" b="0"/>
            <wp:docPr id="23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EA2F3A" w:rsidRDefault="00EA2F3A" w:rsidP="00EA2F3A">
      <w:pPr>
        <w:pStyle w:val="ListParagraph"/>
        <w:numPr>
          <w:ilvl w:val="0"/>
          <w:numId w:val="3"/>
        </w:numPr>
        <w:ind w:left="360"/>
      </w:pPr>
      <w:r w:rsidRPr="00DA5560">
        <w:rPr>
          <w:b/>
        </w:rPr>
        <w:t>Worksheets</w:t>
      </w:r>
      <w:r>
        <w:t>-</w:t>
      </w:r>
      <w:r>
        <w:rPr>
          <w:rFonts w:ascii="Arial" w:hAnsi="Arial" w:cs="Arial"/>
          <w:color w:val="000000"/>
          <w:sz w:val="18"/>
          <w:szCs w:val="18"/>
        </w:rPr>
        <w:t xml:space="preserve">Provides the user with formatted worksheets to document inventories and other necessary items needed for recovery. </w:t>
      </w:r>
    </w:p>
    <w:p w:rsidR="00EA2F3A" w:rsidRDefault="00EA2F3A" w:rsidP="00EA2F3A">
      <w:pPr>
        <w:pStyle w:val="ListParagraph"/>
        <w:ind w:left="360"/>
      </w:pPr>
      <w:r>
        <w:rPr>
          <w:noProof/>
        </w:rPr>
        <w:lastRenderedPageBreak/>
        <w:drawing>
          <wp:inline distT="0" distB="0" distL="0" distR="0">
            <wp:extent cx="4258101" cy="3200400"/>
            <wp:effectExtent l="19050" t="0" r="9099"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9"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EA2F3A" w:rsidRDefault="00EA2F3A" w:rsidP="00EA2F3A">
      <w:pPr>
        <w:pStyle w:val="ListParagraph"/>
        <w:ind w:left="360"/>
      </w:pPr>
    </w:p>
    <w:p w:rsidR="00EA2F3A" w:rsidRDefault="00EA2F3A" w:rsidP="00EA2F3A">
      <w:pPr>
        <w:pStyle w:val="ListParagraph"/>
        <w:numPr>
          <w:ilvl w:val="0"/>
          <w:numId w:val="3"/>
        </w:numPr>
        <w:ind w:left="360"/>
      </w:pPr>
      <w:r w:rsidRPr="00DA5560">
        <w:rPr>
          <w:b/>
        </w:rPr>
        <w:t>Hotbox Storage</w:t>
      </w:r>
      <w:r>
        <w:t>-</w:t>
      </w:r>
      <w:r>
        <w:rPr>
          <w:rFonts w:ascii="Arial" w:hAnsi="Arial" w:cs="Arial"/>
          <w:color w:val="000000"/>
          <w:sz w:val="18"/>
          <w:szCs w:val="18"/>
        </w:rPr>
        <w:t>Provides the user a place to list all the items store offsite for recovery process.</w:t>
      </w:r>
      <w:r>
        <w:rPr>
          <w:noProof/>
        </w:rPr>
        <w:drawing>
          <wp:inline distT="0" distB="0" distL="0" distR="0">
            <wp:extent cx="4258101" cy="3200400"/>
            <wp:effectExtent l="19050" t="0" r="9099"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0"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EA2F3A" w:rsidRDefault="00EA2F3A" w:rsidP="00EA2F3A">
      <w:pPr>
        <w:pStyle w:val="ListParagraph"/>
        <w:numPr>
          <w:ilvl w:val="0"/>
          <w:numId w:val="3"/>
        </w:numPr>
        <w:ind w:left="360"/>
      </w:pPr>
      <w:r w:rsidRPr="00DA5560">
        <w:rPr>
          <w:b/>
        </w:rPr>
        <w:t>Forms</w:t>
      </w:r>
      <w:r>
        <w:t>-</w:t>
      </w:r>
      <w:r>
        <w:rPr>
          <w:rFonts w:ascii="Arial" w:hAnsi="Arial" w:cs="Arial"/>
          <w:color w:val="000000"/>
          <w:sz w:val="18"/>
          <w:szCs w:val="18"/>
        </w:rPr>
        <w:t>Users are able to export the worksheets as well as upload their own documents to be saved within BCPlanLogix.</w:t>
      </w:r>
    </w:p>
    <w:p w:rsidR="00EA2F3A" w:rsidRDefault="00EA2F3A" w:rsidP="00EA2F3A">
      <w:pPr>
        <w:pStyle w:val="ListParagraph"/>
        <w:ind w:left="360"/>
      </w:pPr>
      <w:r>
        <w:rPr>
          <w:noProof/>
        </w:rPr>
        <w:lastRenderedPageBreak/>
        <w:drawing>
          <wp:inline distT="0" distB="0" distL="0" distR="0">
            <wp:extent cx="4261104" cy="3182096"/>
            <wp:effectExtent l="19050" t="0" r="6096" b="0"/>
            <wp:docPr id="23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EA2F3A" w:rsidRDefault="00EA2F3A" w:rsidP="00EA2F3A">
      <w:pPr>
        <w:pStyle w:val="ListParagraph"/>
        <w:ind w:left="360"/>
      </w:pPr>
    </w:p>
    <w:p w:rsidR="00EA2F3A" w:rsidRDefault="00EA2F3A" w:rsidP="00E52960">
      <w:pPr>
        <w:pStyle w:val="ListParagraph"/>
        <w:ind w:left="360"/>
      </w:pPr>
      <w:r>
        <w:rPr>
          <w:noProof/>
        </w:rPr>
        <w:drawing>
          <wp:inline distT="0" distB="0" distL="0" distR="0">
            <wp:extent cx="4261104" cy="3182171"/>
            <wp:effectExtent l="19050" t="0" r="6096" b="0"/>
            <wp:docPr id="23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A62537" w:rsidRDefault="00A62537"/>
    <w:sectPr w:rsidR="00A62537" w:rsidSect="00247091">
      <w:headerReference w:type="default"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64E6" w:rsidRDefault="008D64E6" w:rsidP="00CE78AA">
      <w:pPr>
        <w:spacing w:after="0" w:line="240" w:lineRule="auto"/>
      </w:pPr>
      <w:r>
        <w:separator/>
      </w:r>
    </w:p>
  </w:endnote>
  <w:endnote w:type="continuationSeparator" w:id="1">
    <w:p w:rsidR="008D64E6" w:rsidRDefault="008D64E6" w:rsidP="00CE78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21552"/>
      <w:docPartObj>
        <w:docPartGallery w:val="Page Numbers (Bottom of Page)"/>
        <w:docPartUnique/>
      </w:docPartObj>
    </w:sdtPr>
    <w:sdtContent>
      <w:p w:rsidR="00A677C7" w:rsidRDefault="00DC06D1" w:rsidP="00A677C7">
        <w:pPr>
          <w:pStyle w:val="Footer"/>
        </w:pPr>
        <w:r w:rsidRPr="00DC06D1">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25" type="#_x0000_t107" style="position:absolute;margin-left:0;margin-top:0;width:101pt;height:27.05pt;rotation:360;z-index:251658240;mso-position-horizontal:center;mso-position-horizontal-relative:margin;mso-position-vertical:center;mso-position-vertical-relative:bottom-margin-area" filled="f" fillcolor="#17365d [2415]" strokecolor="#71a0dc [1631]">
              <v:textbox style="mso-next-textbox:#_x0000_s1025">
                <w:txbxContent>
                  <w:p w:rsidR="00A677C7" w:rsidRDefault="00DC06D1" w:rsidP="00A677C7">
                    <w:pPr>
                      <w:jc w:val="center"/>
                      <w:rPr>
                        <w:color w:val="4F81BD" w:themeColor="accent1"/>
                      </w:rPr>
                    </w:pPr>
                    <w:r>
                      <w:fldChar w:fldCharType="begin"/>
                    </w:r>
                    <w:r w:rsidR="00106526">
                      <w:instrText xml:space="preserve"> PAGE    \* MERGEFORMAT </w:instrText>
                    </w:r>
                    <w:r>
                      <w:fldChar w:fldCharType="separate"/>
                    </w:r>
                    <w:r w:rsidR="00C92FE6" w:rsidRPr="00C92FE6">
                      <w:rPr>
                        <w:noProof/>
                        <w:color w:val="4F81BD" w:themeColor="accent1"/>
                      </w:rPr>
                      <w:t>13</w:t>
                    </w:r>
                    <w:r>
                      <w:fldChar w:fldCharType="end"/>
                    </w:r>
                  </w:p>
                </w:txbxContent>
              </v:textbox>
              <w10:wrap anchorx="margin" anchory="page"/>
            </v:shape>
          </w:pict>
        </w:r>
        <w:r w:rsidR="00106526">
          <w:t>CFC Technology</w:t>
        </w:r>
        <w:r w:rsidR="00106526">
          <w:tab/>
          <w:t xml:space="preserve">                                                                              </w:t>
        </w:r>
        <w:r w:rsidR="00694ACC">
          <w:t xml:space="preserve">                     PlanLogics</w:t>
        </w:r>
      </w:p>
    </w:sdtContent>
  </w:sdt>
  <w:p w:rsidR="00A677C7" w:rsidRDefault="008D64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64E6" w:rsidRDefault="008D64E6" w:rsidP="00CE78AA">
      <w:pPr>
        <w:spacing w:after="0" w:line="240" w:lineRule="auto"/>
      </w:pPr>
      <w:r>
        <w:separator/>
      </w:r>
    </w:p>
  </w:footnote>
  <w:footnote w:type="continuationSeparator" w:id="1">
    <w:p w:rsidR="008D64E6" w:rsidRDefault="008D64E6" w:rsidP="00CE78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DD9" w:rsidRDefault="00106526" w:rsidP="00694ACC">
    <w:pPr>
      <w:pStyle w:val="Header"/>
      <w:tabs>
        <w:tab w:val="clear" w:pos="4680"/>
        <w:tab w:val="clear" w:pos="9360"/>
        <w:tab w:val="right" w:pos="-2160"/>
      </w:tabs>
      <w:ind w:left="-630" w:right="-270"/>
      <w:jc w:val="both"/>
    </w:pPr>
    <w:r>
      <w:rPr>
        <w:noProof/>
      </w:rPr>
      <w:tab/>
    </w:r>
    <w:r>
      <w:rPr>
        <w:noProof/>
      </w:rPr>
      <w:drawing>
        <wp:inline distT="0" distB="0" distL="0" distR="0">
          <wp:extent cx="1668622" cy="640080"/>
          <wp:effectExtent l="19050" t="0" r="7778" b="0"/>
          <wp:docPr id="7" name="Picture 58" descr="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FC"/>
                  <pic:cNvPicPr>
                    <a:picLocks noChangeAspect="1" noChangeArrowheads="1"/>
                  </pic:cNvPicPr>
                </pic:nvPicPr>
                <pic:blipFill>
                  <a:blip r:embed="rId1"/>
                  <a:stretch>
                    <a:fillRect/>
                  </a:stretch>
                </pic:blipFill>
                <pic:spPr bwMode="auto">
                  <a:xfrm>
                    <a:off x="0" y="0"/>
                    <a:ext cx="1668622" cy="640080"/>
                  </a:xfrm>
                  <a:prstGeom prst="rect">
                    <a:avLst/>
                  </a:prstGeom>
                  <a:noFill/>
                  <a:ln w="9525">
                    <a:noFill/>
                    <a:miter lim="800000"/>
                    <a:headEnd/>
                    <a:tailEnd/>
                  </a:ln>
                </pic:spPr>
              </pic:pic>
            </a:graphicData>
          </a:graphic>
        </wp:inline>
      </w:drawing>
    </w:r>
    <w:r>
      <w:rPr>
        <w:noProof/>
      </w:rPr>
      <w:tab/>
    </w:r>
    <w:r>
      <w:rPr>
        <w:noProof/>
      </w:rPr>
      <w:tab/>
    </w:r>
    <w:r w:rsidR="00694ACC">
      <w:rPr>
        <w:noProof/>
      </w:rPr>
      <w:t xml:space="preserve">                         </w:t>
    </w:r>
    <w:r>
      <w:rPr>
        <w:noProof/>
      </w:rPr>
      <w:drawing>
        <wp:inline distT="0" distB="0" distL="0" distR="0">
          <wp:extent cx="2558849" cy="640080"/>
          <wp:effectExtent l="19050" t="0" r="0" b="0"/>
          <wp:docPr id="15" name="Picture 0" descr="bcplanlogix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cplanlogix_logo.jpg"/>
                  <pic:cNvPicPr>
                    <a:picLocks noChangeAspect="1" noChangeArrowheads="1"/>
                  </pic:cNvPicPr>
                </pic:nvPicPr>
                <pic:blipFill>
                  <a:blip r:embed="rId2"/>
                  <a:stretch>
                    <a:fillRect/>
                  </a:stretch>
                </pic:blipFill>
                <pic:spPr bwMode="auto">
                  <a:xfrm>
                    <a:off x="0" y="0"/>
                    <a:ext cx="2558849" cy="640080"/>
                  </a:xfrm>
                  <a:prstGeom prst="rect">
                    <a:avLst/>
                  </a:prstGeom>
                  <a:noFill/>
                  <a:ln w="9525">
                    <a:noFill/>
                    <a:miter lim="800000"/>
                    <a:headEnd/>
                    <a:tailEnd/>
                  </a:ln>
                </pic:spPr>
              </pic:pic>
            </a:graphicData>
          </a:graphic>
        </wp:inline>
      </w:drawing>
    </w:r>
  </w:p>
  <w:p w:rsidR="00CD6DD9" w:rsidRDefault="008D64E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54BFC"/>
    <w:multiLevelType w:val="hybridMultilevel"/>
    <w:tmpl w:val="64D232F8"/>
    <w:lvl w:ilvl="0" w:tplc="1DBAF3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9797461"/>
    <w:multiLevelType w:val="hybridMultilevel"/>
    <w:tmpl w:val="822A2354"/>
    <w:lvl w:ilvl="0" w:tplc="75C227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0B70926"/>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
    <w:nsid w:val="7BF367CD"/>
    <w:multiLevelType w:val="hybridMultilevel"/>
    <w:tmpl w:val="94E4668C"/>
    <w:lvl w:ilvl="0" w:tplc="58541B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7170"/>
    <o:shapelayout v:ext="edit">
      <o:idmap v:ext="edit" data="1"/>
    </o:shapelayout>
  </w:hdrShapeDefaults>
  <w:footnotePr>
    <w:footnote w:id="0"/>
    <w:footnote w:id="1"/>
  </w:footnotePr>
  <w:endnotePr>
    <w:endnote w:id="0"/>
    <w:endnote w:id="1"/>
  </w:endnotePr>
  <w:compat/>
  <w:rsids>
    <w:rsidRoot w:val="00EA2F3A"/>
    <w:rsid w:val="00106526"/>
    <w:rsid w:val="005A2E13"/>
    <w:rsid w:val="00694ACC"/>
    <w:rsid w:val="008D64E6"/>
    <w:rsid w:val="00A62537"/>
    <w:rsid w:val="00C92FE6"/>
    <w:rsid w:val="00CE78AA"/>
    <w:rsid w:val="00DC06D1"/>
    <w:rsid w:val="00E52960"/>
    <w:rsid w:val="00EA2F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F3A"/>
  </w:style>
  <w:style w:type="paragraph" w:styleId="Heading1">
    <w:name w:val="heading 1"/>
    <w:basedOn w:val="Normal"/>
    <w:next w:val="Normal"/>
    <w:link w:val="Heading1Char"/>
    <w:uiPriority w:val="9"/>
    <w:qFormat/>
    <w:rsid w:val="00EA2F3A"/>
    <w:pPr>
      <w:keepNext/>
      <w:keepLines/>
      <w:numPr>
        <w:numId w:val="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A2F3A"/>
    <w:pPr>
      <w:keepNext/>
      <w:keepLines/>
      <w:numPr>
        <w:ilvl w:val="1"/>
        <w:numId w:val="4"/>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A2F3A"/>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A2F3A"/>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A2F3A"/>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A2F3A"/>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A2F3A"/>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A2F3A"/>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A2F3A"/>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2F3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A2F3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A2F3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A2F3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A2F3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A2F3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A2F3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A2F3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A2F3A"/>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EA2F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2F3A"/>
  </w:style>
  <w:style w:type="paragraph" w:styleId="Footer">
    <w:name w:val="footer"/>
    <w:basedOn w:val="Normal"/>
    <w:link w:val="FooterChar"/>
    <w:uiPriority w:val="99"/>
    <w:unhideWhenUsed/>
    <w:rsid w:val="00EA2F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2F3A"/>
  </w:style>
  <w:style w:type="paragraph" w:styleId="ListParagraph">
    <w:name w:val="List Paragraph"/>
    <w:basedOn w:val="Normal"/>
    <w:uiPriority w:val="34"/>
    <w:qFormat/>
    <w:rsid w:val="00EA2F3A"/>
    <w:pPr>
      <w:ind w:left="720"/>
      <w:contextualSpacing/>
    </w:pPr>
  </w:style>
  <w:style w:type="paragraph" w:styleId="BalloonText">
    <w:name w:val="Balloon Text"/>
    <w:basedOn w:val="Normal"/>
    <w:link w:val="BalloonTextChar"/>
    <w:uiPriority w:val="99"/>
    <w:semiHidden/>
    <w:unhideWhenUsed/>
    <w:rsid w:val="00EA2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F3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13</Pages>
  <Words>558</Words>
  <Characters>3187</Characters>
  <Application>Microsoft Office Word</Application>
  <DocSecurity>0</DocSecurity>
  <Lines>26</Lines>
  <Paragraphs>7</Paragraphs>
  <ScaleCrop>false</ScaleCrop>
  <Company/>
  <LinksUpToDate>false</LinksUpToDate>
  <CharactersWithSpaces>3738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arbandreddy</dc:creator>
  <cp:keywords/>
  <dc:description/>
  <cp:lastModifiedBy>arbandreddy</cp:lastModifiedBy>
  <cp:revision>5</cp:revision>
  <dcterms:created xsi:type="dcterms:W3CDTF">2010-12-20T11:31:00Z</dcterms:created>
  <dcterms:modified xsi:type="dcterms:W3CDTF">2011-02-07T10:03:00Z</dcterms:modified>
</cp:coreProperties>
</file>